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BHARAT HEAVY ELECTRICALS LTD., BHOPAL</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MM-TM DIVISION</w:t>
      </w:r>
    </w:p>
    <w:p>
      <w:pPr>
        <w:autoSpaceDE w:val="0"/>
        <w:autoSpaceDN w:val="0"/>
        <w:adjustRightInd w:val="0"/>
        <w:spacing w:after="0" w:line="240" w:lineRule="auto"/>
        <w:jc w:val="center"/>
        <w:rPr>
          <w:rFonts w:ascii="Times New Roman" w:hAnsi="Times New Roman" w:cs="Times New Roman"/>
          <w:b/>
          <w:bCs/>
          <w:sz w:val="17"/>
          <w:szCs w:val="17"/>
        </w:rPr>
      </w:pPr>
      <w:r>
        <w:rPr>
          <w:rFonts w:ascii="Times New Roman" w:hAnsi="Times New Roman" w:cs="Times New Roman"/>
          <w:b/>
          <w:bCs/>
          <w:sz w:val="17"/>
          <w:szCs w:val="17"/>
        </w:rPr>
        <w:t>BLOCK – 9, ANNEXE, Eastern Wing Ground Floor</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PIPLANI, BHOPAL – 462 022 M P (India)</w:t>
      </w:r>
    </w:p>
    <w:p>
      <w:pPr>
        <w:autoSpaceDE w:val="0"/>
        <w:autoSpaceDN w:val="0"/>
        <w:adjustRightInd w:val="0"/>
        <w:spacing w:after="0" w:line="240" w:lineRule="auto"/>
        <w:jc w:val="center"/>
        <w:rPr>
          <w:rFonts w:ascii="Times New Roman" w:hAnsi="Times New Roman" w:cs="Times New Roman"/>
          <w:b/>
          <w:bCs/>
          <w:sz w:val="19"/>
          <w:szCs w:val="19"/>
        </w:rPr>
      </w:pPr>
      <w:r>
        <w:rPr>
          <w:rFonts w:ascii="Times New Roman" w:hAnsi="Times New Roman" w:cs="Times New Roman"/>
          <w:b/>
          <w:bCs/>
          <w:sz w:val="19"/>
          <w:szCs w:val="19"/>
        </w:rPr>
        <w:t>Tel: +91 755 2503624 / 2502005, FAX: +91 755 – 2500608</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PRESS TENDER NOTICE NO.: MM/TM/21-22/E5813012</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TENDERS IN TWO PART BID SYSTEM (Part-I: Techno-commercial Bid, Part-II: Price Bid) ARE INVITED FOR THE TENDERED ITEMS AS PER FOLLOWING DETAILS</w:t>
      </w:r>
    </w:p>
    <w:p>
      <w:pPr>
        <w:autoSpaceDE w:val="0"/>
        <w:autoSpaceDN w:val="0"/>
        <w:adjustRightInd w:val="0"/>
        <w:spacing w:after="0" w:line="240" w:lineRule="auto"/>
        <w:rPr>
          <w:rFonts w:ascii="Times New Roman" w:hAnsi="Times New Roman" w:cs="Times New Roman"/>
          <w:sz w:val="23"/>
          <w:szCs w:val="23"/>
        </w:rPr>
      </w:pPr>
    </w:p>
    <w:tbl>
      <w:tblPr>
        <w:tblStyle w:val="TableGrid"/>
        <w:tblW w:w="0" w:type="auto"/>
        <w:tblLayout w:type="fixed"/>
        <w:tblLook w:val="04A0" w:firstRow="1" w:lastRow="0" w:firstColumn="1" w:lastColumn="0" w:noHBand="0" w:noVBand="1"/>
      </w:tblPr>
      <w:tblGrid>
        <w:gridCol w:w="2268"/>
        <w:gridCol w:w="7290"/>
      </w:tblGrid>
      <w:tr>
        <w:tc>
          <w:tcPr>
            <w:tcW w:w="2268" w:type="dxa"/>
          </w:tcPr>
          <w:p>
            <w:pPr>
              <w:autoSpaceDE w:val="0"/>
              <w:autoSpaceDN w:val="0"/>
              <w:adjustRightInd w:val="0"/>
              <w:rPr>
                <w:rFonts w:ascii="Times New Roman" w:hAnsi="Times New Roman" w:cs="Times New Roman"/>
                <w:sz w:val="21"/>
                <w:szCs w:val="21"/>
              </w:rPr>
            </w:pPr>
            <w:r>
              <w:rPr>
                <w:rFonts w:ascii="Times New Roman" w:hAnsi="Times New Roman" w:cs="Times New Roman"/>
                <w:sz w:val="21"/>
                <w:szCs w:val="21"/>
              </w:rPr>
              <w:t>Enquiry No.</w:t>
            </w:r>
          </w:p>
        </w:tc>
        <w:tc>
          <w:tcPr>
            <w:tcW w:w="7290" w:type="dxa"/>
          </w:tcPr>
          <w:p>
            <w:pPr>
              <w:autoSpaceDE w:val="0"/>
              <w:autoSpaceDN w:val="0"/>
              <w:adjustRightInd w:val="0"/>
              <w:rPr>
                <w:rFonts w:ascii="Times New Roman" w:hAnsi="Times New Roman" w:cs="Times New Roman"/>
                <w:b/>
              </w:rPr>
            </w:pPr>
            <w:r>
              <w:rPr>
                <w:rFonts w:ascii="Times New Roman" w:hAnsi="Times New Roman" w:cs="Times New Roman"/>
                <w:b/>
                <w:bCs/>
                <w:sz w:val="23"/>
                <w:szCs w:val="23"/>
              </w:rPr>
              <w:t>E5813012</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Brief Description of Work</w:t>
            </w:r>
          </w:p>
        </w:tc>
        <w:tc>
          <w:tcPr>
            <w:tcW w:w="7290" w:type="dxa"/>
          </w:tcPr>
          <w:p>
            <w:pPr>
              <w:pStyle w:val="NoSpacing"/>
              <w:rPr>
                <w:rFonts w:cstheme="minorHAnsi"/>
                <w:highlight w:val="yellow"/>
              </w:rPr>
            </w:pPr>
            <w:r>
              <w:rPr>
                <w:rFonts w:ascii="Arial" w:hAnsi="Arial" w:cs="Arial"/>
                <w:color w:val="333333"/>
                <w:sz w:val="18"/>
                <w:szCs w:val="18"/>
                <w:highlight w:val="yellow"/>
              </w:rPr>
              <w:t>BRUSH HOLDER CLAMP BASE. IN SET. EACH SET CONSISTS OF 3 NOS. OF ITEM 1 AND 01 NO. OF ITEM 02 OF DRG.</w:t>
            </w:r>
            <w:r>
              <w:rPr>
                <w:rFonts w:ascii="Arial" w:hAnsi="Arial" w:cs="Arial"/>
                <w:color w:val="333333"/>
                <w:sz w:val="18"/>
                <w:szCs w:val="18"/>
                <w:highlight w:val="yellow"/>
              </w:rPr>
              <w:t xml:space="preserve"> NO.34392080005 REV.03, VAR.00.</w:t>
            </w:r>
          </w:p>
          <w:p>
            <w:pPr>
              <w:autoSpaceDE w:val="0"/>
              <w:autoSpaceDN w:val="0"/>
              <w:adjustRightInd w:val="0"/>
              <w:rPr>
                <w:rFonts w:ascii="Times New Roman" w:hAnsi="Times New Roman" w:cs="Times New Roman"/>
              </w:rPr>
            </w:pP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Quantity:</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230 Set. ±30%.</w:t>
            </w:r>
            <w:r>
              <w:rPr>
                <w:rFonts w:ascii="Times New Roman" w:hAnsi="Times New Roman" w:cs="Times New Roman"/>
                <w:sz w:val="21"/>
                <w:szCs w:val="21"/>
              </w:rPr>
              <w:br/>
            </w:r>
          </w:p>
        </w:tc>
      </w:tr>
      <w:t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Tender Cost</w:t>
            </w:r>
          </w:p>
        </w:tc>
        <w:tc>
          <w:tcPr>
            <w:tcW w:w="7290" w:type="dxa"/>
          </w:tcPr>
          <w:p>
            <w:pPr>
              <w:autoSpaceDE w:val="0"/>
              <w:autoSpaceDN w:val="0"/>
              <w:adjustRightInd w:val="0"/>
              <w:jc w:val="both"/>
              <w:rPr>
                <w:rFonts w:ascii="Times New Roman" w:hAnsi="Times New Roman" w:cs="Times New Roman"/>
                <w:sz w:val="23"/>
                <w:szCs w:val="23"/>
              </w:rPr>
            </w:pPr>
            <w:r>
              <w:rPr>
                <w:rFonts w:ascii="Times New Roman" w:hAnsi="Times New Roman" w:cs="Times New Roman"/>
                <w:b/>
                <w:bCs/>
                <w:sz w:val="19"/>
                <w:szCs w:val="19"/>
              </w:rPr>
              <w:t>Rs 200/- +GST 12%(Total= Rs.224/-)</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spacing w:after="120"/>
              <w:jc w:val="both"/>
              <w:rPr>
                <w:rFonts w:ascii="Times New Roman" w:eastAsia="Times New Roman" w:hAnsi="Times New Roman" w:cs="Times New Roman"/>
                <w:sz w:val="18"/>
                <w:szCs w:val="18"/>
              </w:rPr>
            </w:pPr>
            <w:r>
              <w:rPr>
                <w:rFonts w:ascii="Times New Roman" w:eastAsia="Times New Roman" w:hAnsi="Times New Roman" w:cs="Times New Roman"/>
                <w:noProof/>
                <w:sz w:val="18"/>
                <w:szCs w:val="18"/>
              </w:rPr>
              <mc:AlternateContent>
                <mc:Choice Requires="wps">
                  <w:drawing>
                    <wp:anchor distT="0" distB="0" distL="114300" distR="114300" simplePos="0" relativeHeight="251658240" behindDoc="0" locked="0" layoutInCell="1" allowOverlap="1">
                      <wp:simplePos x="0" y="0"/>
                      <wp:positionH relativeFrom="column">
                        <wp:posOffset>-114300</wp:posOffset>
                      </wp:positionH>
                      <wp:positionV relativeFrom="paragraph">
                        <wp:posOffset>-1028700</wp:posOffset>
                      </wp:positionV>
                      <wp:extent cx="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81pt" to="-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"/>
                  </w:pict>
                </mc:Fallback>
              </mc:AlternateContent>
            </w:r>
            <w:r>
              <w:rPr>
                <w:rFonts w:ascii="Times New Roman" w:eastAsia="Times New Roman" w:hAnsi="Times New Roman" w:cs="Times New Roman"/>
                <w:sz w:val="18"/>
                <w:szCs w:val="18"/>
              </w:rPr>
              <w:t>Rs.224.00 in the form of Account payee DD drawn in favour of BHEL Bhopal or it can be deposited in cash with BHEL cash office and money receipt must be enclosed with techno-commercial bid. (MSEs/ NSIC vendors are exempted from submitting tender cost on submitting valid NSIC/EM-II certificate along with the bid.)</w:t>
            </w:r>
          </w:p>
          <w:p>
            <w:pPr>
              <w:spacing w:after="120"/>
              <w:jc w:val="both"/>
              <w:rPr>
                <w:rFonts w:ascii="Times New Roman" w:hAnsi="Times New Roman" w:cs="Times New Roman"/>
                <w:b/>
                <w:bCs/>
                <w:sz w:val="19"/>
                <w:szCs w:val="19"/>
              </w:rPr>
            </w:pPr>
            <w:r>
              <w:rPr>
                <w:rFonts w:ascii="Times New Roman" w:eastAsia="Times New Roman" w:hAnsi="Times New Roman" w:cs="Times New Roman"/>
                <w:sz w:val="18"/>
                <w:szCs w:val="18"/>
              </w:rPr>
              <w:t>You can also fill tender cost of Rs. 224/- online. For more information please visit- https://www.onlinesbi.com/prelogin/icollecthome.htm</w:t>
            </w:r>
          </w:p>
        </w:tc>
      </w:tr>
      <w:tr>
        <w:trPr>
          <w:trHeight w:val="287"/>
        </w:trP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submission</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31.08.2021, 11:00</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autoSpaceDE w:val="0"/>
              <w:autoSpaceDN w:val="0"/>
              <w:adjustRightInd w:val="0"/>
              <w:rPr>
                <w:rFonts w:ascii="Times New Roman" w:hAnsi="Times New Roman" w:cs="Times New Roman"/>
                <w:b/>
                <w:bCs/>
                <w:sz w:val="19"/>
                <w:szCs w:val="19"/>
              </w:rPr>
            </w:pPr>
            <w:r>
              <w:rPr>
                <w:rFonts w:ascii="Times New Roman" w:hAnsi="Times New Roman" w:cs="Times New Roman"/>
                <w:b/>
                <w:bCs/>
                <w:sz w:val="19"/>
                <w:szCs w:val="19"/>
              </w:rPr>
              <w:t>Late tenders will not be considered</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opening</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31.08.2021, 11:00</w:t>
            </w:r>
            <w:r>
              <w:rPr>
                <w:rFonts w:ascii="Times New Roman" w:hAnsi="Times New Roman" w:cs="Times New Roman"/>
                <w:b/>
                <w:bCs/>
                <w:sz w:val="18"/>
                <w:szCs w:val="19"/>
              </w:rPr>
              <w:t xml:space="preserve"> </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Availability of Tender documents</w:t>
            </w:r>
          </w:p>
        </w:tc>
        <w:tc>
          <w:tcPr>
            <w:tcW w:w="7290" w:type="dxa"/>
          </w:tcPr>
          <w:p>
            <w:pPr>
              <w:jc w:val="both"/>
              <w:rPr>
                <w:rFonts w:ascii="Times New Roman" w:hAnsi="Times New Roman" w:cs="Times New Roman"/>
                <w:b/>
                <w:bCs/>
                <w:sz w:val="19"/>
                <w:szCs w:val="19"/>
              </w:rPr>
            </w:pPr>
            <w:r>
              <w:rPr>
                <w:rFonts w:ascii="Times New Roman" w:eastAsia="Times New Roman" w:hAnsi="Times New Roman" w:cs="Times New Roman"/>
                <w:sz w:val="18"/>
                <w:szCs w:val="18"/>
              </w:rPr>
              <w:t xml:space="preserve">Tender documents along with item specification are available at </w:t>
            </w:r>
            <w:r>
              <w:rPr>
                <w:rFonts w:ascii="Times New Roman" w:eastAsia="Times New Roman" w:hAnsi="Times New Roman" w:cs="Times New Roman"/>
                <w:b/>
                <w:bCs/>
                <w:sz w:val="18"/>
                <w:szCs w:val="18"/>
                <w:u w:val="single"/>
              </w:rPr>
              <w:t xml:space="preserve">NIC </w:t>
            </w:r>
            <w:r>
              <w:rPr>
                <w:rFonts w:ascii="Times New Roman" w:eastAsia="Times New Roman" w:hAnsi="Times New Roman" w:cs="Times New Roman"/>
                <w:sz w:val="18"/>
                <w:szCs w:val="18"/>
              </w:rPr>
              <w:t xml:space="preserve">(same is also available at our website </w:t>
            </w:r>
            <w:hyperlink r:id="rId7" w:history="1">
              <w:r>
                <w:rPr>
                  <w:rFonts w:ascii="Times New Roman" w:eastAsia="Times New Roman" w:hAnsi="Times New Roman" w:cs="Times New Roman"/>
                  <w:b/>
                  <w:bCs/>
                  <w:sz w:val="18"/>
                  <w:szCs w:val="18"/>
                  <w:u w:val="single"/>
                </w:rPr>
                <w:t>www.bhel.com</w:t>
              </w:r>
            </w:hyperlink>
            <w:r>
              <w:rPr>
                <w:rFonts w:ascii="Times New Roman" w:eastAsia="Times New Roman" w:hAnsi="Times New Roman" w:cs="Times New Roman"/>
                <w:sz w:val="18"/>
                <w:szCs w:val="18"/>
              </w:rPr>
              <w:t xml:space="preserve"> / </w:t>
            </w:r>
            <w:hyperlink r:id="rId8" w:history="1">
              <w:r>
                <w:rPr>
                  <w:rFonts w:ascii="Times New Roman" w:eastAsia="Times New Roman" w:hAnsi="Times New Roman" w:cs="Times New Roman"/>
                  <w:b/>
                  <w:bCs/>
                  <w:sz w:val="18"/>
                  <w:szCs w:val="18"/>
                  <w:u w:val="single"/>
                </w:rPr>
                <w:t>www.bhelbpl.co.in</w:t>
              </w:r>
            </w:hyperlink>
            <w:r>
              <w:rPr>
                <w:rFonts w:ascii="Times New Roman" w:eastAsia="Times New Roman" w:hAnsi="Times New Roman" w:cs="Times New Roman"/>
                <w:b/>
                <w:bCs/>
                <w:sz w:val="18"/>
                <w:szCs w:val="18"/>
                <w:u w:val="single"/>
              </w:rPr>
              <w:t>/tenders-pdf/tender.htm</w:t>
            </w:r>
          </w:p>
        </w:tc>
      </w:tr>
      <w:tr>
        <w:trPr>
          <w:trHeight w:val="584"/>
        </w:trP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Venue for submission &amp; opening of Tender</w:t>
            </w:r>
          </w:p>
        </w:tc>
        <w:tc>
          <w:tcPr>
            <w:tcW w:w="7290" w:type="dxa"/>
          </w:tcPr>
          <w:p>
            <w:pPr>
              <w:rPr>
                <w:rFonts w:ascii="Times New Roman" w:hAnsi="Times New Roman" w:cs="Times New Roman"/>
                <w:sz w:val="21"/>
                <w:szCs w:val="21"/>
              </w:rPr>
            </w:pPr>
            <w:r>
              <w:rPr>
                <w:rFonts w:ascii="Times New Roman" w:eastAsia="Times New Roman" w:hAnsi="Times New Roman" w:cs="Times New Roman"/>
                <w:sz w:val="18"/>
                <w:szCs w:val="18"/>
                <w:u w:val="single"/>
              </w:rPr>
              <w:t>NIC portal</w:t>
            </w:r>
          </w:p>
        </w:tc>
      </w:tr>
    </w:tbl>
    <w:p>
      <w:pPr>
        <w:spacing w:after="0" w:line="240" w:lineRule="auto"/>
        <w:jc w:val="both"/>
        <w:rPr>
          <w:rFonts w:ascii="Times New Roman" w:eastAsia="Times New Roman" w:hAnsi="Times New Roman" w:cs="Times New Roman"/>
          <w:b/>
          <w:bCs/>
          <w:sz w:val="18"/>
          <w:szCs w:val="18"/>
        </w:rPr>
      </w:pPr>
    </w:p>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18"/>
          <w:szCs w:val="18"/>
        </w:rPr>
        <w:t xml:space="preserve">NOTE: </w:t>
      </w:r>
    </w:p>
    <w:p>
      <w:pPr>
        <w:spacing w:after="0" w:line="240" w:lineRule="auto"/>
        <w:ind w:left="750" w:hanging="360"/>
        <w:rPr>
          <w:rFonts w:ascii="Times New Roman" w:eastAsia="Times New Roman" w:hAnsi="Times New Roman" w:cs="Times New Roman"/>
          <w:sz w:val="24"/>
          <w:szCs w:val="24"/>
        </w:rPr>
      </w:pPr>
      <w:r>
        <w:rPr>
          <w:rFonts w:ascii="Times New Roman" w:eastAsia="Times New Roman" w:hAnsi="Times New Roman" w:cs="Times New Roman"/>
          <w:sz w:val="18"/>
          <w:szCs w:val="18"/>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Tenders may not be considered if:</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Draft of tender fee / receipt of cash deposit at BHEL Bhopal/Online at SBI not enclosed. (</w:t>
      </w:r>
      <w:r>
        <w:rPr>
          <w:sz w:val="18"/>
          <w:szCs w:val="18"/>
        </w:rPr>
        <w:t>MSEs/NSIC</w:t>
      </w:r>
      <w:r>
        <w:rPr>
          <w:rFonts w:ascii="Times New Roman" w:eastAsia="Times New Roman" w:hAnsi="Times New Roman" w:cs="Times New Roman"/>
          <w:sz w:val="18"/>
          <w:szCs w:val="18"/>
        </w:rPr>
        <w:t xml:space="preserve"> vendors are exempted from submitting tender cost on submitting </w:t>
      </w:r>
      <w:r>
        <w:rPr>
          <w:sz w:val="18"/>
          <w:szCs w:val="18"/>
        </w:rPr>
        <w:t xml:space="preserve">NSIC/EM-II </w:t>
      </w:r>
      <w:r>
        <w:rPr>
          <w:rFonts w:ascii="Times New Roman" w:eastAsia="Times New Roman" w:hAnsi="Times New Roman" w:cs="Times New Roman"/>
          <w:sz w:val="18"/>
          <w:szCs w:val="18"/>
        </w:rPr>
        <w:t>certificate along with the bid.)</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Tender not submitted in two bid, i.e., techno-commercial and price bid separate.</w:t>
      </w:r>
    </w:p>
    <w:p>
      <w:pPr>
        <w:pStyle w:val="ListParagraph"/>
        <w:numPr>
          <w:ilvl w:val="0"/>
          <w:numId w:val="3"/>
        </w:numPr>
        <w:spacing w:after="0" w:line="240" w:lineRule="auto"/>
        <w:ind w:left="1418"/>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Duly filled vendor assessment form not submitted. Details are given on our website www.bhelbpl.co.in. Parties registered with BHEL, Bhopal are exempted from filling the said form.</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Bidders must satisfy the </w:t>
      </w:r>
      <w:r>
        <w:rPr>
          <w:rFonts w:ascii="Times New Roman" w:eastAsia="Times New Roman" w:hAnsi="Times New Roman" w:cs="Times New Roman"/>
          <w:b/>
          <w:bCs/>
          <w:sz w:val="18"/>
          <w:szCs w:val="18"/>
        </w:rPr>
        <w:t>Pre- qualifying criteria</w:t>
      </w:r>
      <w:r>
        <w:rPr>
          <w:rFonts w:ascii="Times New Roman" w:eastAsia="Times New Roman" w:hAnsi="Times New Roman" w:cs="Times New Roman"/>
          <w:sz w:val="18"/>
          <w:szCs w:val="18"/>
        </w:rPr>
        <w:t xml:space="preserve"> of Tender documents. Bids of vendors not fulfilling the same shall be summarily rejected.</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Duly filled Supplier Registration Form (available at https://www.bhelbpl.co.in/mm/supplier_forms.html) along with all supporting documents complete in all respect should be made available simultaneously for vendors not registered with BHEL Bhopal. </w:t>
      </w:r>
    </w:p>
    <w:p>
      <w:pPr>
        <w:spacing w:after="0" w:line="240" w:lineRule="auto"/>
        <w:ind w:left="750" w:hanging="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All corrigenda, addenda, amendments, time extensions clarifications, etc. to the tender will be hosted on NIC portal only.  Bidders should regularly visit website(s) to keep themselves updated.</w:t>
      </w:r>
    </w:p>
    <w:p>
      <w:pPr>
        <w:spacing w:after="0" w:line="240" w:lineRule="auto"/>
        <w:ind w:left="750" w:hanging="360"/>
        <w:jc w:val="both"/>
        <w:rPr>
          <w:rFonts w:ascii="Times New Roman" w:eastAsia="Times New Roman" w:hAnsi="Times New Roman" w:cs="Times New Roman"/>
          <w:sz w:val="24"/>
          <w:szCs w:val="24"/>
        </w:rPr>
      </w:pPr>
    </w:p>
    <w:p>
      <w:pPr>
        <w:autoSpaceDE w:val="0"/>
        <w:autoSpaceDN w:val="0"/>
        <w:adjustRightInd w:val="0"/>
        <w:spacing w:after="0" w:line="240" w:lineRule="auto"/>
        <w:jc w:val="both"/>
        <w:rPr>
          <w:rFonts w:ascii="Times New Roman" w:hAnsi="Times New Roman" w:cs="Times New Roman"/>
          <w:b/>
          <w:bCs/>
          <w:sz w:val="19"/>
          <w:szCs w:val="19"/>
        </w:rPr>
      </w:pPr>
      <w:r>
        <w:rPr>
          <w:rFonts w:ascii="Times New Roman" w:hAnsi="Times New Roman" w:cs="Times New Roman"/>
          <w:b/>
          <w:bCs/>
          <w:sz w:val="19"/>
          <w:szCs w:val="19"/>
        </w:rPr>
        <w:t>In case of any queries, they may be addressed to the following:</w:t>
      </w:r>
    </w:p>
    <w:tbl>
      <w:tblPr>
        <w:tblStyle w:val="TableGrid"/>
        <w:tblW w:w="0" w:type="auto"/>
        <w:tblLook w:val="04A0" w:firstRow="1" w:lastRow="0" w:firstColumn="1" w:lastColumn="0" w:noHBand="0" w:noVBand="1"/>
      </w:tblPr>
      <w:tblGrid>
        <w:gridCol w:w="812"/>
        <w:gridCol w:w="3845"/>
        <w:gridCol w:w="2368"/>
        <w:gridCol w:w="2325"/>
      </w:tblGrid>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Sl. No.</w:t>
            </w:r>
          </w:p>
        </w:tc>
        <w:tc>
          <w:tcPr>
            <w:tcW w:w="3845" w:type="dxa"/>
          </w:tcPr>
          <w:p>
            <w:pPr>
              <w:autoSpaceDE w:val="0"/>
              <w:autoSpaceDN w:val="0"/>
              <w:adjustRightInd w:val="0"/>
              <w:jc w:val="both"/>
              <w:rPr>
                <w:rFonts w:ascii="Times New Roman" w:hAnsi="Times New Roman" w:cs="Times New Roman"/>
                <w:b/>
                <w:bCs/>
                <w:sz w:val="18"/>
                <w:szCs w:val="19"/>
              </w:rPr>
            </w:pPr>
          </w:p>
        </w:tc>
        <w:tc>
          <w:tcPr>
            <w:tcW w:w="2368" w:type="dxa"/>
          </w:tcPr>
          <w:p>
            <w:pPr>
              <w:autoSpaceDE w:val="0"/>
              <w:autoSpaceDN w:val="0"/>
              <w:adjustRightInd w:val="0"/>
              <w:jc w:val="both"/>
              <w:rPr>
                <w:rFonts w:ascii="Times New Roman" w:hAnsi="Times New Roman" w:cs="Times New Roman"/>
                <w:b/>
                <w:bCs/>
                <w:sz w:val="18"/>
                <w:szCs w:val="19"/>
              </w:rPr>
            </w:pPr>
          </w:p>
        </w:tc>
        <w:tc>
          <w:tcPr>
            <w:tcW w:w="2325" w:type="dxa"/>
          </w:tcPr>
          <w:p>
            <w:pPr>
              <w:autoSpaceDE w:val="0"/>
              <w:autoSpaceDN w:val="0"/>
              <w:adjustRightInd w:val="0"/>
              <w:jc w:val="both"/>
              <w:rPr>
                <w:rFonts w:ascii="Times New Roman" w:hAnsi="Times New Roman" w:cs="Times New Roman"/>
                <w:b/>
                <w:bCs/>
                <w:sz w:val="18"/>
                <w:szCs w:val="19"/>
              </w:rPr>
            </w:pPr>
          </w:p>
        </w:tc>
      </w:tr>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1</w:t>
            </w:r>
          </w:p>
        </w:tc>
        <w:tc>
          <w:tcPr>
            <w:tcW w:w="384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Pradeep Kumar Sr. Engineer (MNX)</w:t>
            </w:r>
          </w:p>
        </w:tc>
        <w:tc>
          <w:tcPr>
            <w:tcW w:w="236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pradeepk17@bhel.in</w:t>
            </w:r>
          </w:p>
        </w:tc>
        <w:tc>
          <w:tcPr>
            <w:tcW w:w="232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+91 755 2503348</w:t>
            </w:r>
          </w:p>
        </w:tc>
      </w:tr>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2</w:t>
            </w:r>
          </w:p>
        </w:tc>
        <w:tc>
          <w:tcPr>
            <w:tcW w:w="384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Apoorv Agrawal, DGM (MNX)</w:t>
            </w:r>
          </w:p>
        </w:tc>
        <w:tc>
          <w:tcPr>
            <w:tcW w:w="236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apoorv.agrawal@bhel.in</w:t>
            </w:r>
          </w:p>
        </w:tc>
        <w:tc>
          <w:tcPr>
            <w:tcW w:w="232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+91 755 2503794</w:t>
            </w:r>
          </w:p>
        </w:tc>
      </w:tr>
    </w:tbl>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Apoorv Agrawal</w:t>
      </w: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Dy. Mgr./ MM-TPTN</w:t>
      </w:r>
    </w:p>
    <w:p>
      <w:pPr>
        <w:rPr>
          <w:rFonts w:ascii="Times New Roman" w:hAnsi="Times New Roman" w:cs="Times New Roman"/>
          <w:b/>
          <w:bCs/>
          <w:color w:val="548DD4" w:themeColor="text2" w:themeTint="99"/>
          <w:sz w:val="23"/>
          <w:szCs w:val="23"/>
        </w:rPr>
      </w:pPr>
      <w:r>
        <w:rPr>
          <w:rFonts w:ascii="Times New Roman" w:hAnsi="Times New Roman" w:cs="Times New Roman"/>
          <w:b/>
          <w:bCs/>
          <w:sz w:val="23"/>
          <w:szCs w:val="23"/>
        </w:rPr>
        <w:lastRenderedPageBreak/>
        <w:t>Enclosures / Downloads:</w:t>
      </w:r>
    </w:p>
    <w:p>
      <w:pPr>
        <w:autoSpaceDE w:val="0"/>
        <w:autoSpaceDN w:val="0"/>
        <w:adjustRightInd w:val="0"/>
        <w:spacing w:after="0" w:line="240" w:lineRule="auto"/>
        <w:rPr>
          <w:rFonts w:ascii="Times New Roman" w:hAnsi="Times New Roman" w:cs="Times New Roman"/>
          <w:b/>
          <w:bCs/>
          <w:sz w:val="23"/>
          <w:szCs w:val="23"/>
        </w:rPr>
      </w:pPr>
    </w:p>
    <w:tbl>
      <w:tblPr>
        <w:tblStyle w:val="TableGrid"/>
        <w:tblpPr w:leftFromText="180" w:rightFromText="180" w:vertAnchor="page" w:horzAnchor="margin" w:tblpY="1930"/>
        <w:tblW w:w="9943" w:type="dxa"/>
        <w:tblLook w:val="04A0" w:firstRow="1" w:lastRow="0" w:firstColumn="1" w:lastColumn="0" w:noHBand="0" w:noVBand="1"/>
      </w:tblPr>
      <w:tblGrid>
        <w:gridCol w:w="974"/>
        <w:gridCol w:w="6030"/>
        <w:gridCol w:w="2939"/>
      </w:tblGrid>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1</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Enquiry Sheet (for Enquiry No)</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E5813012</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2</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Special Terms &amp; Conditions of Enquiry &amp; P.O.</w:t>
            </w:r>
          </w:p>
        </w:tc>
        <w:tc>
          <w:tcPr>
            <w:tcW w:w="2939" w:type="dxa"/>
          </w:tcPr>
          <w:p>
            <w:pPr>
              <w:autoSpaceDE w:val="0"/>
              <w:autoSpaceDN w:val="0"/>
              <w:adjustRightInd w:val="0"/>
              <w:rPr>
                <w:rFonts w:ascii="Times New Roman" w:hAnsi="Times New Roman" w:cs="Times New Roman"/>
                <w:b/>
                <w:bCs/>
                <w:sz w:val="23"/>
                <w:szCs w:val="23"/>
              </w:rPr>
            </w:pPr>
          </w:p>
        </w:tc>
      </w:tr>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3</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Technical Sketch/Specification</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BHEL Drg./ Spec</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4</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Prequalifying Requirement (PQR)</w:t>
            </w:r>
          </w:p>
        </w:tc>
        <w:tc>
          <w:tcPr>
            <w:tcW w:w="2939" w:type="dxa"/>
          </w:tcPr>
          <w:p>
            <w:pPr>
              <w:autoSpaceDE w:val="0"/>
              <w:autoSpaceDN w:val="0"/>
              <w:adjustRightInd w:val="0"/>
              <w:rPr>
                <w:rFonts w:ascii="Times New Roman" w:hAnsi="Times New Roman" w:cs="Times New Roman"/>
                <w:b/>
                <w:bCs/>
                <w:sz w:val="23"/>
                <w:szCs w:val="23"/>
              </w:rPr>
            </w:pPr>
          </w:p>
        </w:tc>
      </w:tr>
      <w:tr>
        <w:trPr>
          <w:trHeight w:val="568"/>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5</w:t>
            </w:r>
          </w:p>
        </w:tc>
        <w:tc>
          <w:tcPr>
            <w:tcW w:w="603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Summary of offer cum Checklist to filled and signed by Vendor and this should form a part of techno -commercial bid</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 xml:space="preserve">Annexure-K, Annexure-I, </w:t>
            </w:r>
          </w:p>
        </w:tc>
      </w:tr>
    </w:tbl>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bookmarkStart w:id="0" w:name="_GoBack"/>
      <w:bookmarkEnd w:id="0"/>
    </w:p>
    <w:p>
      <w:pPr>
        <w:autoSpaceDE w:val="0"/>
        <w:autoSpaceDN w:val="0"/>
        <w:adjustRightInd w:val="0"/>
        <w:spacing w:after="0" w:line="240" w:lineRule="auto"/>
        <w:rPr>
          <w:rFonts w:ascii="Times New Roman" w:hAnsi="Times New Roman" w:cs="Times New Roman"/>
          <w:b/>
          <w:bCs/>
          <w:color w:val="548DD4" w:themeColor="text2" w:themeTint="99"/>
          <w:sz w:val="23"/>
          <w:szCs w:val="23"/>
        </w:rPr>
      </w:pPr>
    </w:p>
    <w:sectPr>
      <w:pgSz w:w="12240" w:h="15840"/>
      <w:pgMar w:top="1440" w:right="1440" w:bottom="851"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F12CCA"/>
    <w:multiLevelType w:val="hybridMultilevel"/>
    <w:tmpl w:val="F0160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FD4B71"/>
    <w:multiLevelType w:val="hybridMultilevel"/>
    <w:tmpl w:val="6EB223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ED6E5F"/>
    <w:multiLevelType w:val="hybridMultilevel"/>
    <w:tmpl w:val="F72CED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913E5C"/>
    <w:multiLevelType w:val="hybridMultilevel"/>
    <w:tmpl w:val="CE542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4739B5"/>
    <w:multiLevelType w:val="hybridMultilevel"/>
    <w:tmpl w:val="6E4CB866"/>
    <w:lvl w:ilvl="0" w:tplc="37A4E3D2">
      <w:start w:val="1"/>
      <w:numFmt w:val="lowerLetter"/>
      <w:lvlText w:val="%1)"/>
      <w:lvlJc w:val="left"/>
      <w:pPr>
        <w:ind w:left="1110" w:hanging="360"/>
      </w:pPr>
      <w:rPr>
        <w:rFonts w:hint="default"/>
        <w:sz w:val="18"/>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19A19-1132-4AFC-8E43-76080FBD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u w:val="single"/>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NoSpacing">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366491">
      <w:bodyDiv w:val="1"/>
      <w:marLeft w:val="0"/>
      <w:marRight w:val="0"/>
      <w:marTop w:val="0"/>
      <w:marBottom w:val="0"/>
      <w:divBdr>
        <w:top w:val="none" w:sz="0" w:space="0" w:color="auto"/>
        <w:left w:val="none" w:sz="0" w:space="0" w:color="auto"/>
        <w:bottom w:val="none" w:sz="0" w:space="0" w:color="auto"/>
        <w:right w:val="none" w:sz="0" w:space="0" w:color="auto"/>
      </w:divBdr>
    </w:div>
    <w:div w:id="204486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bpl.co.in/tenders-pdf/MNX-15-16/E-5953148/www.bhelbpl.co.in%20" TargetMode="External"/><Relationship Id="rId3" Type="http://schemas.openxmlformats.org/officeDocument/2006/relationships/settings" Target="settings.xml"/><Relationship Id="rId7" Type="http://schemas.openxmlformats.org/officeDocument/2006/relationships/hyperlink" Target="http://www.bh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2</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3062996</cp:lastModifiedBy>
  <cp:revision>46</cp:revision>
  <cp:lastPrinted>2021-08-07T04:21:00Z</cp:lastPrinted>
  <dcterms:created xsi:type="dcterms:W3CDTF">2017-12-05T08:40:00Z</dcterms:created>
  <dcterms:modified xsi:type="dcterms:W3CDTF">2021-08-10T03:28:00Z</dcterms:modified>
</cp:coreProperties>
</file>